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700" w:lineRule="exact"/>
        <w:jc w:val="left"/>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 件</w:t>
      </w:r>
    </w:p>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outlineLvl w:val="9"/>
        <w:rPr>
          <w:rFonts w:hint="eastAsia" w:ascii="宋体" w:hAnsi="宋体" w:eastAsia="方正小标宋简体" w:cs="方正小标宋简体"/>
          <w:b w:val="0"/>
          <w:bCs w:val="0"/>
          <w:kern w:val="0"/>
          <w:sz w:val="44"/>
          <w:szCs w:val="44"/>
        </w:rPr>
      </w:pPr>
      <w:r>
        <w:rPr>
          <w:rFonts w:hint="eastAsia" w:ascii="宋体" w:hAnsi="宋体" w:eastAsia="方正小标宋简体" w:cs="方正小标宋简体"/>
          <w:b w:val="0"/>
          <w:bCs w:val="0"/>
          <w:kern w:val="0"/>
          <w:sz w:val="44"/>
          <w:szCs w:val="44"/>
        </w:rPr>
        <w:t>第四届济源市文化市场综合行政执法岗位</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outlineLvl w:val="9"/>
        <w:rPr>
          <w:rFonts w:hint="eastAsia" w:ascii="宋体" w:hAnsi="宋体" w:eastAsia="方正小标宋简体" w:cs="方正小标宋简体"/>
          <w:b w:val="0"/>
          <w:bCs w:val="0"/>
          <w:kern w:val="0"/>
          <w:sz w:val="44"/>
          <w:szCs w:val="44"/>
        </w:rPr>
      </w:pPr>
      <w:r>
        <w:rPr>
          <w:rFonts w:hint="eastAsia" w:ascii="宋体" w:hAnsi="宋体" w:eastAsia="方正小标宋简体" w:cs="方正小标宋简体"/>
          <w:b w:val="0"/>
          <w:bCs w:val="0"/>
          <w:kern w:val="0"/>
          <w:sz w:val="44"/>
          <w:szCs w:val="44"/>
        </w:rPr>
        <w:t>练兵技能竞赛活动实施细则</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黑体" w:cs="黑体"/>
          <w:b w:val="0"/>
          <w:bCs w:val="0"/>
          <w:kern w:val="0"/>
          <w:sz w:val="32"/>
          <w:szCs w:val="32"/>
        </w:rPr>
      </w:pPr>
      <w:r>
        <w:rPr>
          <w:rFonts w:hint="eastAsia" w:ascii="宋体" w:hAnsi="宋体" w:eastAsia="黑体" w:cs="黑体"/>
          <w:b w:val="0"/>
          <w:bCs w:val="0"/>
          <w:kern w:val="0"/>
          <w:sz w:val="32"/>
          <w:szCs w:val="32"/>
        </w:rPr>
        <w:t>一、岗位练兵技能竞赛范围</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楷体_GB2312" w:cs="楷体_GB2312"/>
          <w:b w:val="0"/>
          <w:bCs w:val="0"/>
          <w:kern w:val="0"/>
          <w:sz w:val="32"/>
          <w:szCs w:val="32"/>
          <w:lang w:eastAsia="zh-CN"/>
        </w:rPr>
        <w:t>（</w:t>
      </w:r>
      <w:r>
        <w:rPr>
          <w:rFonts w:hint="eastAsia" w:ascii="宋体" w:hAnsi="宋体" w:eastAsia="楷体_GB2312" w:cs="楷体_GB2312"/>
          <w:b w:val="0"/>
          <w:bCs w:val="0"/>
          <w:kern w:val="0"/>
          <w:sz w:val="32"/>
          <w:szCs w:val="32"/>
        </w:rPr>
        <w:t>一</w:t>
      </w:r>
      <w:r>
        <w:rPr>
          <w:rFonts w:hint="eastAsia" w:ascii="宋体" w:hAnsi="宋体" w:eastAsia="楷体_GB2312" w:cs="楷体_GB2312"/>
          <w:b w:val="0"/>
          <w:bCs w:val="0"/>
          <w:kern w:val="0"/>
          <w:sz w:val="32"/>
          <w:szCs w:val="32"/>
          <w:lang w:eastAsia="zh-CN"/>
        </w:rPr>
        <w:t>）</w:t>
      </w:r>
      <w:r>
        <w:rPr>
          <w:rFonts w:hint="eastAsia" w:ascii="宋体" w:hAnsi="宋体" w:eastAsia="楷体_GB2312" w:cs="楷体_GB2312"/>
          <w:b w:val="0"/>
          <w:bCs w:val="0"/>
          <w:kern w:val="0"/>
          <w:sz w:val="32"/>
          <w:szCs w:val="32"/>
        </w:rPr>
        <w:t>党中央、国务院有关文件。</w:t>
      </w:r>
      <w:r>
        <w:rPr>
          <w:rFonts w:hint="eastAsia" w:ascii="宋体" w:hAnsi="宋体" w:eastAsia="仿宋_GB2312" w:cs="仿宋_GB2312"/>
          <w:b w:val="0"/>
          <w:bCs w:val="0"/>
          <w:kern w:val="0"/>
          <w:sz w:val="32"/>
          <w:szCs w:val="32"/>
        </w:rPr>
        <w:t>《深化党和国家机构改革方案》《法治政府建设实施纲要</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2021-2025年</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》《关于进一步深化文化市场综合执法改革的意见》《关于深化文化市场综合行政执法改革的指导意见》等党中央、国务院文件，综合考察对时事政治、文化市场综合执法相关政策的掌握和理解能力。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楷体_GB2312" w:cs="楷体_GB2312"/>
          <w:b w:val="0"/>
          <w:bCs w:val="0"/>
          <w:kern w:val="0"/>
          <w:sz w:val="32"/>
          <w:szCs w:val="32"/>
          <w:lang w:eastAsia="zh-CN"/>
        </w:rPr>
        <w:t>（二）有关法律法规规章。</w:t>
      </w:r>
      <w:r>
        <w:rPr>
          <w:rFonts w:hint="eastAsia" w:ascii="宋体" w:hAnsi="宋体" w:eastAsia="仿宋_GB2312" w:cs="仿宋_GB2312"/>
          <w:b w:val="0"/>
          <w:bCs w:val="0"/>
          <w:kern w:val="0"/>
          <w:sz w:val="32"/>
          <w:szCs w:val="32"/>
        </w:rPr>
        <w:t>熟练掌握《中华人民共和国行政处罚法》《中华人民共和国行政强制法》和文化、文物、出版、版权、广播电视、电影、旅游等文化市场综合执法领域法律法规规章，综合考察对法条的理解和应用能力。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楷体_GB2312" w:cs="楷体_GB2312"/>
          <w:b w:val="0"/>
          <w:bCs w:val="0"/>
          <w:kern w:val="0"/>
          <w:sz w:val="32"/>
          <w:szCs w:val="32"/>
          <w:lang w:eastAsia="zh-CN"/>
        </w:rPr>
        <w:t>（三）文化市场综合执法标准规范。</w:t>
      </w:r>
      <w:r>
        <w:rPr>
          <w:rFonts w:hint="eastAsia" w:ascii="宋体" w:hAnsi="宋体" w:eastAsia="仿宋_GB2312" w:cs="仿宋_GB2312"/>
          <w:b w:val="0"/>
          <w:bCs w:val="0"/>
          <w:kern w:val="0"/>
          <w:sz w:val="32"/>
          <w:szCs w:val="32"/>
        </w:rPr>
        <w:t>熟练掌握举报办理、日常检查、调查询问、证据规则、行政强制、行政处罚裁量权、文书制作、案卷归档、履职管理、制式服装和标志管理等文化市场综合执法标准规范，综合考察对标准规范的掌握和应用能力。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黑体" w:cs="黑体"/>
          <w:b w:val="0"/>
          <w:bCs w:val="0"/>
          <w:kern w:val="0"/>
          <w:sz w:val="32"/>
          <w:szCs w:val="32"/>
        </w:rPr>
      </w:pPr>
      <w:r>
        <w:rPr>
          <w:rFonts w:hint="eastAsia" w:ascii="宋体" w:hAnsi="宋体" w:eastAsia="黑体" w:cs="黑体"/>
          <w:b w:val="0"/>
          <w:bCs w:val="0"/>
          <w:kern w:val="0"/>
          <w:sz w:val="32"/>
          <w:szCs w:val="32"/>
        </w:rPr>
        <w:t>二、竞赛内容和题型</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楷体_GB2312" w:cs="楷体_GB2312"/>
          <w:b w:val="0"/>
          <w:bCs w:val="0"/>
          <w:kern w:val="0"/>
          <w:sz w:val="32"/>
          <w:szCs w:val="32"/>
          <w:lang w:eastAsia="zh-CN"/>
        </w:rPr>
      </w:pPr>
      <w:r>
        <w:rPr>
          <w:rFonts w:hint="eastAsia" w:ascii="宋体" w:hAnsi="宋体" w:eastAsia="楷体_GB2312" w:cs="楷体_GB2312"/>
          <w:b w:val="0"/>
          <w:bCs w:val="0"/>
          <w:kern w:val="0"/>
          <w:sz w:val="32"/>
          <w:szCs w:val="32"/>
          <w:lang w:eastAsia="zh-CN"/>
        </w:rPr>
        <w:t>（一）</w:t>
      </w:r>
      <w:r>
        <w:rPr>
          <w:rFonts w:hint="eastAsia" w:ascii="宋体" w:hAnsi="宋体" w:eastAsia="楷体_GB2312" w:cs="楷体_GB2312"/>
          <w:b w:val="0"/>
          <w:bCs w:val="0"/>
          <w:kern w:val="0"/>
          <w:sz w:val="32"/>
          <w:szCs w:val="32"/>
          <w:lang w:val="en-US" w:eastAsia="zh-CN"/>
        </w:rPr>
        <w:t>竞</w:t>
      </w:r>
      <w:r>
        <w:rPr>
          <w:rFonts w:hint="eastAsia" w:ascii="宋体" w:hAnsi="宋体" w:eastAsia="楷体_GB2312" w:cs="楷体_GB2312"/>
          <w:b w:val="0"/>
          <w:bCs w:val="0"/>
          <w:kern w:val="0"/>
          <w:sz w:val="32"/>
          <w:szCs w:val="32"/>
          <w:lang w:eastAsia="zh-CN"/>
        </w:rPr>
        <w:t>赛内容</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本次练兵比武活动分为团体赛和个人赛。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团体赛分为专业考试和综合执法知识竞赛两部分，专业考试设置文书制作及案卷归档、案卷纠错、平台应用及网络案件证据固定等3个科目，综合执法知识竞赛以政策法规为主。</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个人赛设置政策法规、案卷纠错、平台应用及网络案件证据固定等3门专业考试。</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楷体_GB2312" w:cs="楷体_GB2312"/>
          <w:b w:val="0"/>
          <w:bCs w:val="0"/>
          <w:kern w:val="0"/>
          <w:sz w:val="32"/>
          <w:szCs w:val="32"/>
          <w:lang w:eastAsia="zh-CN"/>
        </w:rPr>
      </w:pPr>
      <w:r>
        <w:rPr>
          <w:rFonts w:hint="eastAsia" w:ascii="宋体" w:hAnsi="宋体" w:eastAsia="楷体_GB2312" w:cs="楷体_GB2312"/>
          <w:b w:val="0"/>
          <w:bCs w:val="0"/>
          <w:kern w:val="0"/>
          <w:sz w:val="32"/>
          <w:szCs w:val="32"/>
          <w:lang w:eastAsia="zh-CN"/>
        </w:rPr>
        <w:t>（二）竞赛题型</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1.综合执法知识竞赛（政策法规）</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考试目的</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熟练掌握文化、文物、新闻出版、广播电视、电影、版权等文化市场领域相关法律、法规及规范性文件，以及《中华人民共和国行政处罚法》《中华人民共和国行政强制法》和《文化市场综合行政执法管理办法》等综合性法律法规，同时综合考查对时事政治、文化政策及法律法规的理解和应用能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考试题型</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单选题60题，给出题干和备选答案，要求执法人员选取一个正确答案;多选题40题，给出题干和备选答案，要求执法人员选取两个以上的正确答案;判断题60题，给出题干，要求执法人员判断题干的对错。</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考试形式</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上机考试。团体赛取考试人员平均分，个人赛由执法人员报名参加。</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考试时间</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60分钟。</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考试成绩</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满分100分。</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2.文书制作及案卷归档</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考试目的</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熟练掌握《文化和旅游部关于进一步规范文化市场综合执法文书的通知》、《文化市场综合执法案卷评查办法》和《文化市场综合执法档案管理办法》等，综合考查执法人员28种基本综合执法文书制作、法规适用和组卷归档的能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考试题型</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提供一套执法案卷的部分执法文书、28种基本综合执法文书模板及卷宗、目录、备考表模板，要求执法人员补充制作</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打印</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该案卷遗漏文书，并将整套文书组卷。</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考试形式</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上机考试，团体赛每队由3人组团参加。</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考试时间</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60分钟。</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考试成绩</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满分100分，</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3.案卷纠错</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考试目的</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熟练掌握《中华人民共和国行政处罚法》和《文化市场综合行政执法管理办法》的相关规定，以及《文化市场综合行政执法人员执法行为规范》、《文化市场举报办理规范》《文化市场日常检查规范</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试行</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文化和旅游部关于进一步规范文化市场综合执法文书的通知》、《文化市场综合执法案卷评查办法》和《文化市场综合执法档案管理办法》等，综合考查执法人员对文化市场综合执法程序的掌握程度以及执法文书制作技能。</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考试题型</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提供1套执法案卷，要求执法人员找出案卷中的执法文书制作或者执法程序错误。</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考试形式</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团体赛每队3人组团参加，个人赛由执法人员报名参加。</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考试时间</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40分钟。</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考试成绩</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满分100分</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仿宋_GB2312" w:cs="仿宋_GB2312"/>
          <w:b w:val="0"/>
          <w:bCs w:val="0"/>
          <w:kern w:val="0"/>
          <w:sz w:val="32"/>
          <w:szCs w:val="32"/>
          <w:lang w:eastAsia="zh-CN"/>
        </w:rPr>
      </w:pPr>
      <w:r>
        <w:rPr>
          <w:rFonts w:hint="eastAsia" w:ascii="宋体" w:hAnsi="宋体" w:eastAsia="仿宋_GB2312" w:cs="仿宋_GB2312"/>
          <w:b w:val="0"/>
          <w:bCs w:val="0"/>
          <w:kern w:val="0"/>
          <w:sz w:val="32"/>
          <w:szCs w:val="32"/>
        </w:rPr>
        <w:t>4.</w:t>
      </w:r>
      <w:r>
        <w:rPr>
          <w:rFonts w:hint="eastAsia" w:ascii="宋体" w:hAnsi="宋体" w:eastAsia="仿宋_GB2312" w:cs="仿宋_GB2312"/>
          <w:b w:val="0"/>
          <w:bCs w:val="0"/>
          <w:kern w:val="0"/>
          <w:sz w:val="32"/>
          <w:szCs w:val="32"/>
          <w:lang w:val="en-US" w:eastAsia="zh-CN"/>
        </w:rPr>
        <w:t>现场执法</w:t>
      </w:r>
      <w:r>
        <w:rPr>
          <w:rFonts w:hint="eastAsia" w:ascii="宋体" w:hAnsi="宋体" w:eastAsia="仿宋_GB2312" w:cs="仿宋_GB2312"/>
          <w:b w:val="0"/>
          <w:bCs w:val="0"/>
          <w:kern w:val="0"/>
          <w:sz w:val="32"/>
          <w:szCs w:val="32"/>
        </w:rPr>
        <w:t>及网络</w:t>
      </w:r>
      <w:r>
        <w:rPr>
          <w:rFonts w:hint="eastAsia" w:ascii="宋体" w:hAnsi="宋体" w:eastAsia="仿宋_GB2312" w:cs="仿宋_GB2312"/>
          <w:b w:val="0"/>
          <w:bCs w:val="0"/>
          <w:kern w:val="0"/>
          <w:sz w:val="32"/>
          <w:szCs w:val="32"/>
          <w:lang w:val="en-US" w:eastAsia="zh-CN"/>
        </w:rPr>
        <w:t>执法</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考试目的</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熟练掌握《网络文化市场执法工作指引》、《文化市场行政处罚案件证据规则》及《常见文化市场行政处罚案件执法取证指引》等，考查执法人员网络文化市场执法技能，使用移动执法装备和全国文化市场技术监管与服务平台业务应用系统能力。</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考试题型</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指定违法网站和案由，要求执法人员使用移动执法装备并通过全国文化市场技术监管与服务平台业务应用系统进行相关执法文书制作。</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仿宋_GB2312" w:cs="仿宋_GB2312"/>
          <w:b w:val="0"/>
          <w:bCs w:val="0"/>
          <w:kern w:val="0"/>
          <w:sz w:val="32"/>
          <w:szCs w:val="32"/>
        </w:rPr>
        <w:t>考试形式</w:t>
      </w:r>
      <w:r>
        <w:rPr>
          <w:rFonts w:hint="eastAsia" w:ascii="宋体" w:hAnsi="宋体" w:eastAsia="仿宋_GB2312" w:cs="仿宋_GB2312"/>
          <w:b w:val="0"/>
          <w:bCs w:val="0"/>
          <w:kern w:val="0"/>
          <w:sz w:val="32"/>
          <w:szCs w:val="32"/>
          <w:lang w:eastAsia="zh-CN"/>
        </w:rPr>
        <w:t>：</w:t>
      </w:r>
      <w:r>
        <w:rPr>
          <w:rFonts w:hint="eastAsia" w:ascii="宋体" w:hAnsi="宋体" w:eastAsia="仿宋_GB2312" w:cs="仿宋_GB2312"/>
          <w:b w:val="0"/>
          <w:bCs w:val="0"/>
          <w:kern w:val="0"/>
          <w:sz w:val="32"/>
          <w:szCs w:val="32"/>
        </w:rPr>
        <w:t>使用移动执法装备考试并打印相关文书。团体赛每队3人组团参加，个人赛由执法人员报名参加。</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黑体" w:cs="黑体"/>
          <w:b w:val="0"/>
          <w:bCs w:val="0"/>
          <w:kern w:val="0"/>
          <w:sz w:val="32"/>
          <w:szCs w:val="32"/>
        </w:rPr>
      </w:pPr>
      <w:r>
        <w:rPr>
          <w:rFonts w:hint="eastAsia" w:ascii="宋体" w:hAnsi="宋体" w:eastAsia="黑体" w:cs="黑体"/>
          <w:b w:val="0"/>
          <w:bCs w:val="0"/>
          <w:kern w:val="0"/>
          <w:sz w:val="32"/>
          <w:szCs w:val="32"/>
        </w:rPr>
        <w:t>三、计分规则</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楷体_GB2312" w:cs="楷体_GB2312"/>
          <w:b w:val="0"/>
          <w:bCs w:val="0"/>
          <w:kern w:val="0"/>
          <w:sz w:val="32"/>
          <w:szCs w:val="32"/>
          <w:lang w:eastAsia="zh-CN"/>
        </w:rPr>
        <w:t>（一）团体全能及单项。</w:t>
      </w:r>
      <w:r>
        <w:rPr>
          <w:rFonts w:hint="eastAsia" w:ascii="宋体" w:hAnsi="宋体" w:eastAsia="仿宋_GB2312" w:cs="仿宋_GB2312"/>
          <w:b w:val="0"/>
          <w:bCs w:val="0"/>
          <w:kern w:val="0"/>
          <w:sz w:val="32"/>
          <w:szCs w:val="32"/>
        </w:rPr>
        <w:t>综合执法知识竞赛、文书制作及案卷归档、案卷纠错、平台应用及网络案件证据固定考试成绩之和为团体总分，总分最高团体授予团体全能奖;综合执法知识竞赛、文书制作及案卷归档、案卷纠错、平台应用及网络案件证据固定单项成绩为团体单项分，单项分最高团体授予团体单项奖。</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9"/>
        <w:rPr>
          <w:rFonts w:hint="eastAsia" w:ascii="宋体" w:hAnsi="宋体" w:eastAsia="仿宋_GB2312" w:cs="仿宋_GB2312"/>
          <w:b w:val="0"/>
          <w:bCs w:val="0"/>
          <w:kern w:val="0"/>
          <w:sz w:val="32"/>
          <w:szCs w:val="32"/>
        </w:rPr>
      </w:pPr>
      <w:r>
        <w:rPr>
          <w:rFonts w:hint="eastAsia" w:ascii="宋体" w:hAnsi="宋体" w:eastAsia="楷体_GB2312" w:cs="楷体_GB2312"/>
          <w:b w:val="0"/>
          <w:bCs w:val="0"/>
          <w:kern w:val="0"/>
          <w:sz w:val="32"/>
          <w:szCs w:val="32"/>
          <w:lang w:eastAsia="zh-CN"/>
        </w:rPr>
        <w:t>（二）个人全能及单项。</w:t>
      </w:r>
      <w:r>
        <w:rPr>
          <w:rFonts w:hint="eastAsia" w:ascii="宋体" w:hAnsi="宋体" w:eastAsia="仿宋_GB2312" w:cs="仿宋_GB2312"/>
          <w:b w:val="0"/>
          <w:bCs w:val="0"/>
          <w:kern w:val="0"/>
          <w:sz w:val="32"/>
          <w:szCs w:val="32"/>
        </w:rPr>
        <w:t>政策法规、案卷纠错、平台应用及网络案件证据固定科目考试成绩之和为个人总分，按照分数由高到低顺序授予个体全能奖;只参加单项科目考试的为个人单项成绩，按照分数由高到低顺序授予个人单项奖。</w:t>
      </w:r>
    </w:p>
    <w:p>
      <w:pPr>
        <w:tabs>
          <w:tab w:val="left" w:pos="1275"/>
        </w:tabs>
        <w:bidi w:val="0"/>
        <w:jc w:val="left"/>
        <w:rPr>
          <w:rFonts w:hint="default" w:ascii="宋体" w:hAnsi="宋体"/>
          <w:lang w:val="en-US" w:eastAsia="zh-CN"/>
        </w:rPr>
      </w:pPr>
      <w:bookmarkStart w:id="0" w:name="_GoBack"/>
      <w:bookmarkEnd w:id="0"/>
    </w:p>
    <w:sectPr>
      <w:headerReference r:id="rId3" w:type="default"/>
      <w:footerReference r:id="rId4" w:type="default"/>
      <w:pgSz w:w="11905" w:h="16838"/>
      <w:pgMar w:top="1871" w:right="1474" w:bottom="1701" w:left="1587" w:header="851" w:footer="1531"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261"/>
        <w:tab w:val="left" w:pos="5703"/>
        <w:tab w:val="clear" w:pos="4153"/>
        <w:tab w:val="clear" w:pos="8306"/>
      </w:tabs>
      <w:ind w:right="360"/>
      <w:rPr>
        <w:rFonts w:hint="eastAsia" w:eastAsia="宋体"/>
        <w:lang w:eastAsia="zh-CN"/>
      </w:rPr>
    </w:pPr>
    <w:r>
      <w:rPr>
        <w:rFonts w:hint="eastAsia"/>
      </w:rPr>
      <w:t xml:space="preserve"> </w: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62D77"/>
    <w:multiLevelType w:val="multilevel"/>
    <w:tmpl w:val="ACE62D77"/>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mirrorMargins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OTY4ZmQxZWVkODg4ZGQxZWVmNThkYmU5MzcwYmYifQ=="/>
  </w:docVars>
  <w:rsids>
    <w:rsidRoot w:val="00000000"/>
    <w:rsid w:val="01230503"/>
    <w:rsid w:val="015F24C2"/>
    <w:rsid w:val="01B627EC"/>
    <w:rsid w:val="02145BD4"/>
    <w:rsid w:val="02DA783B"/>
    <w:rsid w:val="031C28E6"/>
    <w:rsid w:val="033B1DA8"/>
    <w:rsid w:val="03A65554"/>
    <w:rsid w:val="04E572DD"/>
    <w:rsid w:val="05704DFF"/>
    <w:rsid w:val="05A61957"/>
    <w:rsid w:val="071D5F18"/>
    <w:rsid w:val="0A481E7F"/>
    <w:rsid w:val="0BE8391A"/>
    <w:rsid w:val="0CC1356B"/>
    <w:rsid w:val="0E245572"/>
    <w:rsid w:val="0E704704"/>
    <w:rsid w:val="10593690"/>
    <w:rsid w:val="117D0317"/>
    <w:rsid w:val="129569AE"/>
    <w:rsid w:val="135C6F55"/>
    <w:rsid w:val="14830B2E"/>
    <w:rsid w:val="1524763A"/>
    <w:rsid w:val="155A005E"/>
    <w:rsid w:val="15837592"/>
    <w:rsid w:val="15AA6F86"/>
    <w:rsid w:val="15D83E3F"/>
    <w:rsid w:val="184616E2"/>
    <w:rsid w:val="184A2746"/>
    <w:rsid w:val="18946BD6"/>
    <w:rsid w:val="18B9039C"/>
    <w:rsid w:val="19516067"/>
    <w:rsid w:val="197020C9"/>
    <w:rsid w:val="1A0750F3"/>
    <w:rsid w:val="1C374629"/>
    <w:rsid w:val="1D9E67E6"/>
    <w:rsid w:val="1DD93879"/>
    <w:rsid w:val="1E7E2713"/>
    <w:rsid w:val="1EA731C1"/>
    <w:rsid w:val="201B27A7"/>
    <w:rsid w:val="205E4ACE"/>
    <w:rsid w:val="207F1240"/>
    <w:rsid w:val="20C932CD"/>
    <w:rsid w:val="23491CD2"/>
    <w:rsid w:val="238B76E8"/>
    <w:rsid w:val="23B30369"/>
    <w:rsid w:val="23C56968"/>
    <w:rsid w:val="24610C3D"/>
    <w:rsid w:val="24786732"/>
    <w:rsid w:val="25292104"/>
    <w:rsid w:val="254F7E00"/>
    <w:rsid w:val="255B5594"/>
    <w:rsid w:val="25612FF3"/>
    <w:rsid w:val="26D91949"/>
    <w:rsid w:val="2AD863A9"/>
    <w:rsid w:val="2B382A07"/>
    <w:rsid w:val="2C1B25A2"/>
    <w:rsid w:val="2CE377B3"/>
    <w:rsid w:val="2D9036AA"/>
    <w:rsid w:val="2F1010B6"/>
    <w:rsid w:val="2F773224"/>
    <w:rsid w:val="30160226"/>
    <w:rsid w:val="302B3F88"/>
    <w:rsid w:val="325E43E3"/>
    <w:rsid w:val="33642A08"/>
    <w:rsid w:val="348A34E9"/>
    <w:rsid w:val="35533499"/>
    <w:rsid w:val="361B6F37"/>
    <w:rsid w:val="37957D53"/>
    <w:rsid w:val="3D986D71"/>
    <w:rsid w:val="3DF87A44"/>
    <w:rsid w:val="414601C0"/>
    <w:rsid w:val="41E52045"/>
    <w:rsid w:val="42F67569"/>
    <w:rsid w:val="43AB20C9"/>
    <w:rsid w:val="446D72CF"/>
    <w:rsid w:val="450F0FF5"/>
    <w:rsid w:val="459C6F06"/>
    <w:rsid w:val="45FA4813"/>
    <w:rsid w:val="4774415E"/>
    <w:rsid w:val="47DB3FAB"/>
    <w:rsid w:val="48111527"/>
    <w:rsid w:val="48A722F9"/>
    <w:rsid w:val="49855CCF"/>
    <w:rsid w:val="4BF50A43"/>
    <w:rsid w:val="4CCF65E6"/>
    <w:rsid w:val="4D9A0DA0"/>
    <w:rsid w:val="4DDF547A"/>
    <w:rsid w:val="4F0E67C1"/>
    <w:rsid w:val="4F360182"/>
    <w:rsid w:val="51ED3D7A"/>
    <w:rsid w:val="52C50D73"/>
    <w:rsid w:val="531E771F"/>
    <w:rsid w:val="547F3664"/>
    <w:rsid w:val="54C67EA4"/>
    <w:rsid w:val="558E1B65"/>
    <w:rsid w:val="57000BBE"/>
    <w:rsid w:val="572D6FEC"/>
    <w:rsid w:val="583B5193"/>
    <w:rsid w:val="584C18AD"/>
    <w:rsid w:val="58DD6832"/>
    <w:rsid w:val="5BB902C1"/>
    <w:rsid w:val="5CBF45F2"/>
    <w:rsid w:val="5CC740FE"/>
    <w:rsid w:val="5CFC2396"/>
    <w:rsid w:val="5D5717C9"/>
    <w:rsid w:val="5D9B1BA1"/>
    <w:rsid w:val="5DD77B16"/>
    <w:rsid w:val="5DF7768D"/>
    <w:rsid w:val="5E395234"/>
    <w:rsid w:val="5EAD3726"/>
    <w:rsid w:val="5FC353A5"/>
    <w:rsid w:val="603F3257"/>
    <w:rsid w:val="6125521E"/>
    <w:rsid w:val="64995335"/>
    <w:rsid w:val="66EF45C1"/>
    <w:rsid w:val="68FD5BBB"/>
    <w:rsid w:val="697E496E"/>
    <w:rsid w:val="6D4A5EDC"/>
    <w:rsid w:val="6D9C2E48"/>
    <w:rsid w:val="6F151000"/>
    <w:rsid w:val="70BE09AB"/>
    <w:rsid w:val="72F634D4"/>
    <w:rsid w:val="732801DA"/>
    <w:rsid w:val="741E510A"/>
    <w:rsid w:val="747043AB"/>
    <w:rsid w:val="75CE2D3D"/>
    <w:rsid w:val="75D1535C"/>
    <w:rsid w:val="7746169E"/>
    <w:rsid w:val="777E2778"/>
    <w:rsid w:val="77986726"/>
    <w:rsid w:val="7A1E1CA8"/>
    <w:rsid w:val="7A251FF1"/>
    <w:rsid w:val="7A51789A"/>
    <w:rsid w:val="7A8D285E"/>
    <w:rsid w:val="7AF927C6"/>
    <w:rsid w:val="7B13027A"/>
    <w:rsid w:val="7B6460E3"/>
    <w:rsid w:val="7DA35508"/>
    <w:rsid w:val="7E6C137F"/>
    <w:rsid w:val="7EDFABE5"/>
    <w:rsid w:val="7F8A15E4"/>
    <w:rsid w:val="7F8B781A"/>
    <w:rsid w:val="7FA514BB"/>
    <w:rsid w:val="D59EF2B9"/>
    <w:rsid w:val="F3DF9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locked/>
    <w:uiPriority w:val="9"/>
    <w:pPr>
      <w:keepNext/>
      <w:keepLines/>
      <w:widowControl w:val="0"/>
      <w:spacing w:line="360" w:lineRule="auto"/>
      <w:ind w:firstLine="643" w:firstLineChars="200"/>
      <w:jc w:val="both"/>
      <w:outlineLvl w:val="1"/>
    </w:pPr>
    <w:rPr>
      <w:rFonts w:cs="仿宋_GB2312"/>
      <w:b/>
      <w:kern w:val="2"/>
      <w:sz w:val="32"/>
      <w:szCs w:val="32"/>
    </w:rPr>
  </w:style>
  <w:style w:type="paragraph" w:styleId="3">
    <w:name w:val="heading 3"/>
    <w:basedOn w:val="1"/>
    <w:next w:val="1"/>
    <w:semiHidden/>
    <w:unhideWhenUsed/>
    <w:qFormat/>
    <w:locked/>
    <w:uiPriority w:val="0"/>
    <w:pPr>
      <w:keepNext/>
      <w:keepLines/>
      <w:numPr>
        <w:ilvl w:val="2"/>
        <w:numId w:val="1"/>
      </w:numPr>
      <w:spacing w:line="700" w:lineRule="exact"/>
      <w:jc w:val="center"/>
      <w:outlineLvl w:val="2"/>
    </w:pPr>
    <w:rPr>
      <w:rFonts w:ascii="Calibri" w:hAnsi="Calibri" w:eastAsia="楷体_GB2312" w:cs="Times New Roman"/>
      <w:b/>
      <w:kern w:val="0"/>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adjustRightInd w:val="0"/>
      <w:spacing w:line="360" w:lineRule="auto"/>
      <w:textAlignment w:val="baseline"/>
    </w:pPr>
    <w:rPr>
      <w:rFonts w:ascii="楷体_GB2312" w:hAnsi="Calibri" w:eastAsia="楷体_GB2312" w:cs="Times New Roman"/>
      <w:kern w:val="44"/>
      <w:sz w:val="28"/>
      <w:szCs w:val="20"/>
    </w:rPr>
  </w:style>
  <w:style w:type="paragraph" w:styleId="8">
    <w:name w:val="Normal (Web)"/>
    <w:basedOn w:val="1"/>
    <w:semiHidden/>
    <w:unhideWhenUsed/>
    <w:qFormat/>
    <w:uiPriority w:val="99"/>
    <w:rPr>
      <w:sz w:val="24"/>
      <w:szCs w:val="24"/>
    </w:rPr>
  </w:style>
  <w:style w:type="paragraph" w:styleId="9">
    <w:name w:val="Body Text First Indent"/>
    <w:basedOn w:val="4"/>
    <w:next w:val="1"/>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rPr>
      <w:b/>
    </w:rPr>
  </w:style>
  <w:style w:type="character" w:styleId="14">
    <w:name w:val="page number"/>
    <w:basedOn w:val="12"/>
    <w:qFormat/>
    <w:uiPriority w:val="99"/>
  </w:style>
  <w:style w:type="character" w:styleId="15">
    <w:name w:val="Hyperlink"/>
    <w:basedOn w:val="12"/>
    <w:qFormat/>
    <w:uiPriority w:val="0"/>
    <w:rPr>
      <w:color w:val="0000FF"/>
      <w:u w:val="single"/>
    </w:rPr>
  </w:style>
  <w:style w:type="paragraph" w:customStyle="1" w:styleId="16">
    <w:name w:val="BodyText"/>
    <w:basedOn w:val="1"/>
    <w:qFormat/>
    <w:uiPriority w:val="0"/>
    <w:pPr>
      <w:jc w:val="both"/>
      <w:textAlignment w:val="baseline"/>
    </w:pPr>
    <w:rPr>
      <w:rFonts w:ascii="Times New Roman" w:hAnsi="Times New Roman" w:eastAsia="宋体"/>
      <w:kern w:val="2"/>
      <w:sz w:val="32"/>
      <w:szCs w:val="21"/>
      <w:lang w:val="en-US" w:eastAsia="zh-CN" w:bidi="ar-SA"/>
    </w:rPr>
  </w:style>
  <w:style w:type="paragraph" w:customStyle="1" w:styleId="17">
    <w:name w:val="List Paragraph"/>
    <w:basedOn w:val="1"/>
    <w:qFormat/>
    <w:uiPriority w:val="99"/>
    <w:pPr>
      <w:ind w:firstLine="420" w:firstLineChars="200"/>
    </w:pPr>
  </w:style>
  <w:style w:type="paragraph" w:customStyle="1" w:styleId="18">
    <w:name w:val="p0"/>
    <w:basedOn w:val="1"/>
    <w:qFormat/>
    <w:uiPriority w:val="0"/>
    <w:pPr>
      <w:widowControl/>
    </w:pPr>
    <w:rPr>
      <w:kern w:val="0"/>
    </w:rPr>
  </w:style>
  <w:style w:type="character" w:customStyle="1" w:styleId="19">
    <w:name w:val="页脚 Char Char"/>
    <w:basedOn w:val="12"/>
    <w:link w:val="5"/>
    <w:qFormat/>
    <w:uiPriority w:val="99"/>
    <w:rPr>
      <w:rFonts w:ascii="Times New Roman" w:hAnsi="Times New Roman" w:eastAsia="宋体" w:cs="Times New Roman"/>
      <w:sz w:val="18"/>
      <w:szCs w:val="18"/>
    </w:rPr>
  </w:style>
  <w:style w:type="character" w:customStyle="1" w:styleId="20">
    <w:name w:val="页眉 Char Char"/>
    <w:basedOn w:val="12"/>
    <w:link w:val="6"/>
    <w:qFormat/>
    <w:uiPriority w:val="99"/>
    <w:rPr>
      <w:rFonts w:ascii="Times New Roman" w:hAnsi="Times New Roman" w:eastAsia="宋体" w:cs="Times New Roman"/>
      <w:sz w:val="18"/>
      <w:szCs w:val="18"/>
    </w:rPr>
  </w:style>
  <w:style w:type="character" w:customStyle="1" w:styleId="21">
    <w:name w:val="fontstyle31"/>
    <w:basedOn w:val="12"/>
    <w:qFormat/>
    <w:uiPriority w:val="0"/>
    <w:rPr>
      <w:rFonts w:ascii="??_GB2312" w:hAnsi="??_GB2312" w:eastAsia="Times New Roman" w:cs="??_GB2312"/>
      <w:color w:val="000000"/>
      <w:sz w:val="32"/>
      <w:szCs w:val="32"/>
    </w:rPr>
  </w:style>
  <w:style w:type="paragraph" w:customStyle="1"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UserStyle_0"/>
    <w:basedOn w:val="1"/>
    <w:qFormat/>
    <w:uiPriority w:val="0"/>
    <w:pPr>
      <w:jc w:val="both"/>
      <w:textAlignment w:val="baseline"/>
    </w:pPr>
    <w:rPr>
      <w:rFonts w:ascii="Times New Roman" w:hAnsi="Times New Roman" w:eastAsia="宋体"/>
      <w:kern w:val="2"/>
      <w:sz w:val="32"/>
      <w:szCs w:val="21"/>
      <w:lang w:val="en-US" w:eastAsia="zh-CN" w:bidi="ar-SA"/>
    </w:rPr>
  </w:style>
  <w:style w:type="character" w:customStyle="1" w:styleId="24">
    <w:name w:val="NormalCharacter"/>
    <w:link w:val="1"/>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XiaZaiMa.Com</Company>
  <Pages>12</Pages>
  <Words>4273</Words>
  <Characters>4335</Characters>
  <Lines>3</Lines>
  <Paragraphs>1</Paragraphs>
  <TotalTime>224</TotalTime>
  <ScaleCrop>false</ScaleCrop>
  <LinksUpToDate>false</LinksUpToDate>
  <CharactersWithSpaces>4338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2019-03-25T17:02:00Z</dcterms:created>
  <dc:creator>lyj</dc:creator>
  <cp:lastModifiedBy>greatwall</cp:lastModifiedBy>
  <cp:lastPrinted>2023-11-21T18:03:00Z</cp:lastPrinted>
  <dcterms:modified xsi:type="dcterms:W3CDTF">2025-09-01T10:35:17Z</dcterms:modified>
  <dc:title>济旅发〔2019〕17号                   签发人:刘慧华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81F3F516F90B439EB188BFFFF7B6A991_13</vt:lpwstr>
  </property>
  <property fmtid="{D5CDD505-2E9C-101B-9397-08002B2CF9AE}" pid="4" name="KSOSaveFontToCloudKey">
    <vt:lpwstr>548920287_embed</vt:lpwstr>
  </property>
  <property fmtid="{D5CDD505-2E9C-101B-9397-08002B2CF9AE}" pid="5" name="KSOTemplateDocerSaveRecord">
    <vt:lpwstr>eyJoZGlkIjoiODJmZmRmZTRiZWJiNTdiODI0ZmE4MTQzZDcxZTQxZWUiLCJ1c2VySWQiOiI1NDg5MjAyODcifQ==</vt:lpwstr>
  </property>
</Properties>
</file>